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8"/>
        <w:gridCol w:w="1555"/>
        <w:gridCol w:w="2050"/>
        <w:gridCol w:w="3869"/>
        <w:gridCol w:w="1621"/>
      </w:tblGrid>
      <w:tr w:rsidR="00CC7C53" w:rsidRPr="00CC7C53" w:rsidTr="00CC7C53">
        <w:trPr>
          <w:trHeight w:val="754"/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N°114-2017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LABORAL</w:t>
            </w:r>
          </w:p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7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PERSONAL DE CASAS PARTICULARES, L. 26844. ESCALA SALARIAL DESDE EL 1/6/2017</w:t>
            </w:r>
          </w:p>
        </w:tc>
      </w:tr>
      <w:tr w:rsidR="00CC7C53" w:rsidRPr="00CC7C53" w:rsidTr="00CC7C53">
        <w:trPr>
          <w:trHeight w:val="531"/>
          <w:tblCellSpacing w:w="0" w:type="dxa"/>
          <w:jc w:val="center"/>
        </w:trPr>
        <w:tc>
          <w:tcPr>
            <w:tcW w:w="5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 </w:t>
            </w:r>
          </w:p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B.O.</w:t>
            </w:r>
            <w:r w:rsidRPr="00CC7C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CC7C53" w:rsidRPr="00CC7C53" w:rsidRDefault="00CC7C53" w:rsidP="00CC7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11/07/2017</w:t>
            </w:r>
          </w:p>
        </w:tc>
      </w:tr>
      <w:tr w:rsidR="00CC7C53" w:rsidRPr="00CC7C53" w:rsidTr="00CC7C53">
        <w:trPr>
          <w:trHeight w:val="257"/>
          <w:tblCellSpacing w:w="0" w:type="dxa"/>
          <w:jc w:val="center"/>
        </w:trPr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53" w:rsidRPr="00CC7C53" w:rsidRDefault="00CC7C53" w:rsidP="00CC7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53" w:rsidRPr="00CC7C53" w:rsidRDefault="00CC7C53" w:rsidP="00CC7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53" w:rsidRPr="00CC7C53" w:rsidRDefault="00CC7C53" w:rsidP="00CC7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53" w:rsidRPr="00CC7C53" w:rsidRDefault="00CC7C53" w:rsidP="00CC7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C53" w:rsidRPr="00CC7C53" w:rsidRDefault="00CC7C53" w:rsidP="00CC7C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CC7C5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CC7C53" w:rsidRPr="00CC7C53" w:rsidRDefault="00CC7C53" w:rsidP="00CC7C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C7C53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CC7C53" w:rsidRPr="00CC7C53" w:rsidRDefault="00CC7C53" w:rsidP="00CC7C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C7C53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CC7C53" w:rsidRPr="00CC7C53" w:rsidRDefault="00CC7C53" w:rsidP="00CC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CC7C53">
        <w:rPr>
          <w:rFonts w:ascii="Times New Roman" w:eastAsia="Times New Roman" w:hAnsi="Times New Roman"/>
          <w:sz w:val="24"/>
          <w:szCs w:val="24"/>
          <w:lang w:eastAsia="es-ES"/>
        </w:rPr>
        <w:t xml:space="preserve">La Unión del Personal Auxiliar de Casas Particulares (UPACP) dio a conocer la nueva grilla salarial de la actividad regulada por la Ley 26.844. </w:t>
      </w:r>
    </w:p>
    <w:p w:rsidR="00CC7C53" w:rsidRPr="00CC7C53" w:rsidRDefault="00CC7C53" w:rsidP="00CC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CC7C53">
        <w:rPr>
          <w:rFonts w:ascii="Times New Roman" w:eastAsia="Times New Roman" w:hAnsi="Times New Roman"/>
          <w:sz w:val="24"/>
          <w:szCs w:val="24"/>
          <w:lang w:eastAsia="es-ES"/>
        </w:rPr>
        <w:t>En tal sentido, se establecen nuevos salarios básicos a partir de junio de 2017</w:t>
      </w:r>
    </w:p>
    <w:p w:rsidR="00CC7C53" w:rsidRPr="00CC7C53" w:rsidRDefault="00CC7C53" w:rsidP="00CC7C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C7C53" w:rsidRPr="00CC7C53" w:rsidRDefault="00CC7C53" w:rsidP="00CC7C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4274820" cy="6092190"/>
            <wp:effectExtent l="19050" t="0" r="0" b="0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609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0F" w:rsidRDefault="00E0120F"/>
    <w:sectPr w:rsidR="00E0120F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7C53"/>
    <w:rsid w:val="00753640"/>
    <w:rsid w:val="00940302"/>
    <w:rsid w:val="00CC7C53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customStyle="1" w:styleId="xhipervnculo">
    <w:name w:val="x_hipervnculo"/>
    <w:basedOn w:val="Fuentedeprrafopredeter"/>
    <w:rsid w:val="00CC7C53"/>
  </w:style>
  <w:style w:type="paragraph" w:styleId="Textodeglobo">
    <w:name w:val="Balloon Text"/>
    <w:basedOn w:val="Normal"/>
    <w:link w:val="TextodegloboCar"/>
    <w:uiPriority w:val="99"/>
    <w:semiHidden/>
    <w:unhideWhenUsed/>
    <w:rsid w:val="00CC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C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Company>CCA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2017-07-12T16:28:00Z</dcterms:created>
  <dcterms:modified xsi:type="dcterms:W3CDTF">2017-07-12T16:29:00Z</dcterms:modified>
</cp:coreProperties>
</file>