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7C34E5">
      <w:pPr>
        <w:spacing w:after="240"/>
        <w:ind w:hanging="142"/>
        <w:jc w:val="center"/>
        <w:rPr>
          <w:rFonts w:ascii="Arial" w:hAnsi="Arial" w:cs="Arial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38"/>
        <w:gridCol w:w="1414"/>
        <w:gridCol w:w="992"/>
        <w:gridCol w:w="3401"/>
        <w:gridCol w:w="1423"/>
      </w:tblGrid>
      <w:tr w:rsidR="007C34E5" w:rsidRPr="007C34E5" w:rsidTr="00A65FCA">
        <w:tc>
          <w:tcPr>
            <w:tcW w:w="9568" w:type="dxa"/>
            <w:gridSpan w:val="5"/>
          </w:tcPr>
          <w:p w:rsidR="007C34E5" w:rsidRPr="007C34E5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4E5">
              <w:rPr>
                <w:rFonts w:ascii="Arial" w:hAnsi="Arial" w:cs="Arial"/>
                <w:b/>
                <w:sz w:val="24"/>
                <w:szCs w:val="24"/>
              </w:rPr>
              <w:t>Asesoría</w:t>
            </w:r>
          </w:p>
        </w:tc>
      </w:tr>
      <w:tr w:rsidR="007C34E5" w:rsidRPr="00181353" w:rsidTr="00A65FCA">
        <w:trPr>
          <w:cantSplit/>
        </w:trPr>
        <w:tc>
          <w:tcPr>
            <w:tcW w:w="2338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Circular Informativa</w:t>
            </w:r>
          </w:p>
          <w:p w:rsidR="007C34E5" w:rsidRPr="00181353" w:rsidRDefault="002B0052" w:rsidP="0026590B">
            <w:pPr>
              <w:jc w:val="center"/>
              <w:rPr>
                <w:rFonts w:ascii="Arial" w:hAnsi="Arial" w:cs="Arial"/>
                <w:b/>
              </w:rPr>
            </w:pPr>
            <w:r w:rsidRPr="00181353">
              <w:rPr>
                <w:rFonts w:ascii="Arial" w:hAnsi="Arial" w:cs="Arial"/>
                <w:b/>
              </w:rPr>
              <w:t>N°0</w:t>
            </w:r>
            <w:r w:rsidR="00C37AD3">
              <w:rPr>
                <w:rFonts w:ascii="Arial" w:hAnsi="Arial" w:cs="Arial"/>
                <w:b/>
              </w:rPr>
              <w:t>46</w:t>
            </w:r>
            <w:r w:rsidRPr="00181353">
              <w:rPr>
                <w:rFonts w:ascii="Arial" w:hAnsi="Arial" w:cs="Arial"/>
                <w:b/>
              </w:rPr>
              <w:t>-2012</w:t>
            </w:r>
          </w:p>
        </w:tc>
        <w:tc>
          <w:tcPr>
            <w:tcW w:w="1414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  <w:p w:rsidR="007C34E5" w:rsidRPr="00181353" w:rsidRDefault="00C37AD3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LABORAL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6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  <w:p w:rsidR="00903FBA" w:rsidRPr="00903FBA" w:rsidRDefault="00903FBA" w:rsidP="00903F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lang w:eastAsia="en-US"/>
              </w:rPr>
            </w:pPr>
          </w:p>
          <w:p w:rsidR="007C34E5" w:rsidRPr="00181353" w:rsidRDefault="00C37AD3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ESTATUTOS, CONVENIOS Y ESCALAS. SMATA – ACARA, CCT 596/2010. ACUERDO DE RECOMPOSICION SALARIAL. HOMOLOGACION</w:t>
            </w:r>
          </w:p>
        </w:tc>
      </w:tr>
      <w:tr w:rsidR="007C34E5" w:rsidRPr="00181353" w:rsidTr="00A65FCA">
        <w:tc>
          <w:tcPr>
            <w:tcW w:w="4744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Norma</w:t>
            </w:r>
          </w:p>
          <w:p w:rsidR="007C34E5" w:rsidRPr="00181353" w:rsidRDefault="00C37AD3" w:rsidP="002659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DISP. D.N.R.T. 249/2012</w:t>
            </w:r>
          </w:p>
        </w:tc>
        <w:tc>
          <w:tcPr>
            <w:tcW w:w="3401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Publicación</w:t>
            </w:r>
          </w:p>
          <w:p w:rsidR="007C34E5" w:rsidRPr="00181353" w:rsidRDefault="00C37AD3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B.O.</w:t>
            </w:r>
          </w:p>
        </w:tc>
        <w:tc>
          <w:tcPr>
            <w:tcW w:w="1423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  <w:p w:rsidR="007C34E5" w:rsidRPr="00181353" w:rsidRDefault="00C37AD3" w:rsidP="002659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  <w:r w:rsidR="007C34E5" w:rsidRPr="00181353">
              <w:rPr>
                <w:rFonts w:ascii="Arial" w:hAnsi="Arial" w:cs="Arial"/>
                <w:b/>
              </w:rPr>
              <w:t>/0</w:t>
            </w:r>
            <w:r w:rsidR="0026590B">
              <w:rPr>
                <w:rFonts w:ascii="Arial" w:hAnsi="Arial" w:cs="Arial"/>
                <w:b/>
              </w:rPr>
              <w:t>8</w:t>
            </w:r>
            <w:r w:rsidR="007C34E5" w:rsidRPr="00181353">
              <w:rPr>
                <w:rFonts w:ascii="Arial" w:hAnsi="Arial" w:cs="Arial"/>
                <w:b/>
              </w:rPr>
              <w:t>/2012</w:t>
            </w:r>
          </w:p>
        </w:tc>
      </w:tr>
    </w:tbl>
    <w:p w:rsidR="007C34E5" w:rsidRDefault="007C34E5" w:rsidP="007C34E5">
      <w:pPr>
        <w:rPr>
          <w:b/>
        </w:rPr>
      </w:pP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</w:p>
    <w:p w:rsidR="00C37AD3" w:rsidRDefault="00C37AD3" w:rsidP="00C37AD3">
      <w:pPr>
        <w:pStyle w:val="textonovedades"/>
      </w:pPr>
      <w:r>
        <w:rPr>
          <w:rStyle w:val="negritanovedades"/>
          <w:rFonts w:ascii="Verdana" w:hAnsi="Verdana"/>
          <w:b/>
          <w:sz w:val="16"/>
          <w:szCs w:val="16"/>
        </w:rPr>
        <w:t>Art. 1</w:t>
      </w:r>
      <w:r>
        <w:rPr>
          <w:rFonts w:eastAsiaTheme="minorHAnsi"/>
          <w:lang w:eastAsia="en-US"/>
        </w:rPr>
        <w:t xml:space="preserve"> - </w:t>
      </w:r>
      <w:proofErr w:type="spellStart"/>
      <w:r>
        <w:rPr>
          <w:rFonts w:eastAsiaTheme="minorHAnsi"/>
          <w:lang w:eastAsia="en-US"/>
        </w:rPr>
        <w:t>Declárase</w:t>
      </w:r>
      <w:proofErr w:type="spellEnd"/>
      <w:r>
        <w:rPr>
          <w:rFonts w:eastAsiaTheme="minorHAnsi"/>
          <w:lang w:eastAsia="en-US"/>
        </w:rPr>
        <w:t xml:space="preserve"> homologado el Acta Acuerdo suscripta entre el Sindicato de Mecánicos y Afines del Transporte Automotor de la República Argentina y la Asociación de Concesionarios de Automotores de la República Argentina (ACARA) obrante a foja 3 del expediente 1.438.239/11 y ratificado por medio de las Actas obrantes a foja 4 y a foja 34, conforme lo dispuesto en la </w:t>
      </w:r>
      <w:hyperlink r:id="rId7" w:history="1">
        <w:r>
          <w:rPr>
            <w:rStyle w:val="Hipervnculo"/>
            <w:rFonts w:eastAsiaTheme="minorHAnsi"/>
            <w:lang w:eastAsia="en-US"/>
          </w:rPr>
          <w:t xml:space="preserve">ley 14250 de negociación colectiva </w:t>
        </w:r>
      </w:hyperlink>
      <w:r>
        <w:rPr>
          <w:rFonts w:eastAsiaTheme="minorHAnsi"/>
          <w:lang w:eastAsia="en-US"/>
        </w:rPr>
        <w:t>(</w:t>
      </w:r>
      <w:proofErr w:type="spellStart"/>
      <w:r>
        <w:rPr>
          <w:rFonts w:eastAsiaTheme="minorHAnsi"/>
          <w:lang w:eastAsia="en-US"/>
        </w:rPr>
        <w:t>t.o.</w:t>
      </w:r>
      <w:proofErr w:type="spellEnd"/>
      <w:r>
        <w:rPr>
          <w:rFonts w:eastAsiaTheme="minorHAnsi"/>
          <w:lang w:eastAsia="en-US"/>
        </w:rPr>
        <w:t xml:space="preserve"> 2004).</w:t>
      </w:r>
    </w:p>
    <w:p w:rsidR="00C37AD3" w:rsidRDefault="00C37AD3" w:rsidP="00C37AD3">
      <w:pPr>
        <w:pStyle w:val="textonovedades"/>
      </w:pPr>
      <w:r>
        <w:rPr>
          <w:rStyle w:val="negritanovedades"/>
          <w:rFonts w:ascii="Verdana" w:hAnsi="Verdana"/>
          <w:b/>
          <w:sz w:val="16"/>
          <w:szCs w:val="16"/>
        </w:rPr>
        <w:t>Art. 2</w:t>
      </w:r>
      <w:r>
        <w:rPr>
          <w:rFonts w:eastAsiaTheme="minorHAnsi"/>
          <w:lang w:eastAsia="en-US"/>
        </w:rPr>
        <w:t xml:space="preserve"> - Regístrese la presente disposición en el Departamento de Despacho dependiente de la Subsecretaría de Coordinación. Cumplido, pase a la Dirección de Negociación Colectiva, a fin que el Departamento Coordinación registre el Acta Acuerdo obrante a foja 3 del expediente 1.517.064/12 y ratificado a foja 4 y a foja 34 mediante las Actas que integran el mismo.</w:t>
      </w:r>
    </w:p>
    <w:p w:rsidR="00C37AD3" w:rsidRDefault="00C37AD3" w:rsidP="00C37AD3">
      <w:pPr>
        <w:pStyle w:val="textonovedades"/>
      </w:pPr>
      <w:r>
        <w:rPr>
          <w:rStyle w:val="negritanovedades"/>
          <w:rFonts w:ascii="Verdana" w:hAnsi="Verdana"/>
          <w:b/>
          <w:sz w:val="16"/>
          <w:szCs w:val="16"/>
        </w:rPr>
        <w:t>Art. 3</w:t>
      </w:r>
      <w:r>
        <w:rPr>
          <w:rFonts w:eastAsiaTheme="minorHAnsi"/>
          <w:lang w:eastAsia="en-US"/>
        </w:rPr>
        <w:t xml:space="preserve"> - Remítase copia debidamente autenticada al Departamento Biblioteca para su difusión.</w:t>
      </w:r>
    </w:p>
    <w:p w:rsidR="00C37AD3" w:rsidRDefault="00C37AD3" w:rsidP="00C37AD3">
      <w:pPr>
        <w:pStyle w:val="textonovedades"/>
      </w:pPr>
      <w:r>
        <w:rPr>
          <w:rStyle w:val="negritanovedades"/>
          <w:rFonts w:ascii="Verdana" w:hAnsi="Verdana"/>
          <w:b/>
          <w:sz w:val="16"/>
          <w:szCs w:val="16"/>
        </w:rPr>
        <w:t>Art. 4</w:t>
      </w:r>
      <w:r>
        <w:rPr>
          <w:rFonts w:eastAsiaTheme="minorHAnsi"/>
          <w:lang w:eastAsia="en-US"/>
        </w:rPr>
        <w:t xml:space="preserve"> - Notifíquese a las partes signatarias. Posteriormente, gírense a la Dirección Nacional de Regulaciones del Trabajo, a fin de evaluar la procedencia de efectuar el Proyecto de Base Promedio y Tope Indemnizatorio, previsto por el </w:t>
      </w:r>
      <w:hyperlink r:id="rId8" w:history="1">
        <w:r>
          <w:rPr>
            <w:rStyle w:val="Hipervnculo"/>
            <w:rFonts w:eastAsiaTheme="minorHAnsi"/>
            <w:lang w:eastAsia="en-US"/>
          </w:rPr>
          <w:t>artículo 245 de la ley 20744</w:t>
        </w:r>
      </w:hyperlink>
      <w:r>
        <w:rPr>
          <w:rFonts w:eastAsiaTheme="minorHAnsi"/>
          <w:lang w:eastAsia="en-US"/>
        </w:rPr>
        <w:t xml:space="preserve"> (</w:t>
      </w:r>
      <w:proofErr w:type="spellStart"/>
      <w:r>
        <w:rPr>
          <w:rFonts w:eastAsiaTheme="minorHAnsi"/>
          <w:lang w:eastAsia="en-US"/>
        </w:rPr>
        <w:t>t.o.</w:t>
      </w:r>
      <w:proofErr w:type="spellEnd"/>
      <w:r>
        <w:rPr>
          <w:rFonts w:eastAsiaTheme="minorHAnsi"/>
          <w:lang w:eastAsia="en-US"/>
        </w:rPr>
        <w:t xml:space="preserve"> 1976) y sus modificatorias. Finalmente, procédase a la guarda del presente legajo conjuntamente con el </w:t>
      </w:r>
      <w:hyperlink r:id="rId9" w:history="1">
        <w:r>
          <w:rPr>
            <w:rStyle w:val="Hipervnculo"/>
            <w:rFonts w:eastAsiaTheme="minorHAnsi"/>
            <w:lang w:eastAsia="en-US"/>
          </w:rPr>
          <w:t>convenio colectivo de trabajo 596/2010</w:t>
        </w:r>
      </w:hyperlink>
      <w:r>
        <w:rPr>
          <w:rFonts w:eastAsiaTheme="minorHAnsi"/>
          <w:lang w:eastAsia="en-US"/>
        </w:rPr>
        <w:t>.</w:t>
      </w:r>
    </w:p>
    <w:p w:rsidR="00C37AD3" w:rsidRDefault="00C37AD3" w:rsidP="00C37AD3">
      <w:pPr>
        <w:pStyle w:val="textonovedades"/>
      </w:pPr>
      <w:r>
        <w:rPr>
          <w:rStyle w:val="negritanovedades"/>
          <w:rFonts w:ascii="Verdana" w:hAnsi="Verdana"/>
          <w:b/>
          <w:sz w:val="16"/>
          <w:szCs w:val="16"/>
        </w:rPr>
        <w:t>Art. 5</w:t>
      </w:r>
      <w:r>
        <w:rPr>
          <w:rFonts w:eastAsiaTheme="minorHAnsi"/>
          <w:lang w:eastAsia="en-US"/>
        </w:rPr>
        <w:t xml:space="preserve"> - Hágase saber que en el supuesto que este Ministerio de Trabajo, Empleo y Seguridad social no efectúe la publicación de carácter gratuita del Acta Acuerdo homologado, resultará aplicable lo dispuesto en el tercer párrafo del </w:t>
      </w:r>
      <w:hyperlink r:id="rId10" w:anchor="_Art_5" w:history="1">
        <w:r>
          <w:rPr>
            <w:rStyle w:val="Hipervnculo"/>
            <w:rFonts w:eastAsiaTheme="minorHAnsi"/>
            <w:lang w:eastAsia="en-US"/>
          </w:rPr>
          <w:t>artículo 5 de la ley 14250</w:t>
        </w:r>
      </w:hyperlink>
      <w:r>
        <w:rPr>
          <w:rFonts w:eastAsiaTheme="minorHAnsi"/>
          <w:lang w:eastAsia="en-US"/>
        </w:rPr>
        <w:t xml:space="preserve"> (</w:t>
      </w:r>
      <w:proofErr w:type="spellStart"/>
      <w:r>
        <w:rPr>
          <w:rFonts w:eastAsiaTheme="minorHAnsi"/>
          <w:lang w:eastAsia="en-US"/>
        </w:rPr>
        <w:t>t.o.</w:t>
      </w:r>
      <w:proofErr w:type="spellEnd"/>
      <w:r>
        <w:rPr>
          <w:rFonts w:eastAsiaTheme="minorHAnsi"/>
          <w:lang w:eastAsia="en-US"/>
        </w:rPr>
        <w:t xml:space="preserve"> 2004).</w:t>
      </w:r>
    </w:p>
    <w:p w:rsidR="00C37AD3" w:rsidRDefault="00C37AD3" w:rsidP="00C37AD3">
      <w:pPr>
        <w:pStyle w:val="textonovedades"/>
      </w:pPr>
      <w:r>
        <w:rPr>
          <w:rStyle w:val="negritanovedades"/>
          <w:rFonts w:ascii="Verdana" w:hAnsi="Verdana"/>
          <w:b/>
          <w:sz w:val="16"/>
          <w:szCs w:val="16"/>
        </w:rPr>
        <w:t>Art. 6</w:t>
      </w:r>
      <w:r>
        <w:rPr>
          <w:rFonts w:eastAsiaTheme="minorHAnsi"/>
          <w:lang w:eastAsia="en-US"/>
        </w:rPr>
        <w:t xml:space="preserve"> - De forma.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lastRenderedPageBreak/>
        <w:t> </w:t>
      </w:r>
    </w:p>
    <w:p w:rsidR="00C37AD3" w:rsidRDefault="00C37AD3" w:rsidP="00C37AD3">
      <w:pPr>
        <w:pStyle w:val="textonovedades"/>
      </w:pPr>
      <w:r>
        <w:rPr>
          <w:rFonts w:ascii="Verdana" w:eastAsiaTheme="minorHAnsi" w:hAnsi="Verdana"/>
          <w:b/>
          <w:sz w:val="16"/>
          <w:szCs w:val="16"/>
          <w:lang w:eastAsia="en-US"/>
        </w:rPr>
        <w:t>REGISTRACIÓN</w:t>
      </w:r>
    </w:p>
    <w:p w:rsidR="00C37AD3" w:rsidRDefault="00C37AD3" w:rsidP="00C37AD3">
      <w:pPr>
        <w:pStyle w:val="textonovedades"/>
      </w:pPr>
      <w:r>
        <w:rPr>
          <w:rFonts w:ascii="Verdana" w:eastAsiaTheme="minorHAnsi" w:hAnsi="Verdana"/>
          <w:sz w:val="16"/>
          <w:szCs w:val="16"/>
          <w:lang w:eastAsia="en-US"/>
        </w:rPr>
        <w:t>Expediente 1.517.064/12</w:t>
      </w:r>
    </w:p>
    <w:p w:rsidR="00C37AD3" w:rsidRDefault="00C37AD3" w:rsidP="00C37AD3">
      <w:pPr>
        <w:pStyle w:val="textonovedades"/>
      </w:pPr>
      <w:r>
        <w:rPr>
          <w:rFonts w:ascii="Verdana" w:eastAsiaTheme="minorHAnsi" w:hAnsi="Verdana"/>
          <w:sz w:val="16"/>
          <w:szCs w:val="16"/>
          <w:lang w:eastAsia="en-US"/>
        </w:rPr>
        <w:t>Buenos Aires, 7 de agosto de 2012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>De conformidad con lo ordenado en la disposición (DNRT) 249/2012 se ha tomado razón del Acuerdo obrante a foja 3 del expediente principal y las actas de ratificación obrantes a fojas 4 y 34 del expediente de referencia, quedando registrados bajo el número 924/2012.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> </w:t>
      </w:r>
    </w:p>
    <w:p w:rsidR="00C37AD3" w:rsidRDefault="00C37AD3" w:rsidP="00C37AD3">
      <w:pPr>
        <w:pStyle w:val="textonovedades"/>
      </w:pPr>
      <w:r>
        <w:rPr>
          <w:rFonts w:ascii="Verdana" w:eastAsiaTheme="minorHAnsi" w:hAnsi="Verdana"/>
          <w:sz w:val="16"/>
          <w:szCs w:val="16"/>
          <w:lang w:eastAsia="en-US"/>
        </w:rPr>
        <w:t> </w:t>
      </w:r>
    </w:p>
    <w:p w:rsidR="00C37AD3" w:rsidRDefault="00C37AD3" w:rsidP="00C37AD3">
      <w:pPr>
        <w:pStyle w:val="textonovedades"/>
        <w:jc w:val="center"/>
      </w:pPr>
      <w:r>
        <w:rPr>
          <w:rFonts w:ascii="Verdana" w:eastAsiaTheme="minorHAnsi" w:hAnsi="Verdana"/>
          <w:b/>
          <w:sz w:val="16"/>
          <w:szCs w:val="16"/>
          <w:lang w:eastAsia="en-US"/>
        </w:rPr>
        <w:t>ACUERDO SALARIAL</w:t>
      </w:r>
    </w:p>
    <w:p w:rsidR="00C37AD3" w:rsidRDefault="00C37AD3" w:rsidP="00C37AD3">
      <w:pPr>
        <w:pStyle w:val="textonovedades"/>
        <w:jc w:val="center"/>
      </w:pPr>
      <w:r>
        <w:rPr>
          <w:rFonts w:ascii="Verdana" w:eastAsiaTheme="minorHAnsi" w:hAnsi="Verdana"/>
          <w:b/>
          <w:sz w:val="16"/>
          <w:szCs w:val="16"/>
          <w:lang w:eastAsia="en-US"/>
        </w:rPr>
        <w:t>ESTABLECE NUEVAS CONDICIONES SALARIALES</w:t>
      </w:r>
    </w:p>
    <w:p w:rsidR="00C37AD3" w:rsidRDefault="00C37AD3" w:rsidP="00C37AD3">
      <w:pPr>
        <w:pStyle w:val="textonovedades"/>
      </w:pPr>
      <w:r>
        <w:rPr>
          <w:rFonts w:ascii="Verdana" w:eastAsiaTheme="minorHAnsi" w:hAnsi="Verdana"/>
          <w:sz w:val="16"/>
          <w:szCs w:val="16"/>
          <w:lang w:eastAsia="en-US"/>
        </w:rPr>
        <w:t>Expediente 1.517.064/12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 xml:space="preserve">En la Ciudad Autónoma de Buenos Aires, a los 13 días del mes de julio de 2012, siendo las 14:55 horas, comparece espontáneamente en el Ministerio de Trabajo, Empleo y Seguridad Social - Dirección Nacional de Relaciones del Trabajo, Dirección de Negociación Colectiva, ante la Secretaria de Conciliación del Departamento Relaciones Laborales 2, Lic. Natalia </w:t>
      </w:r>
      <w:proofErr w:type="spellStart"/>
      <w:r>
        <w:rPr>
          <w:rFonts w:ascii="Verdana" w:eastAsiaTheme="minorHAnsi" w:hAnsi="Verdana"/>
          <w:sz w:val="16"/>
          <w:szCs w:val="16"/>
          <w:lang w:eastAsia="en-US"/>
        </w:rPr>
        <w:t>Villalba</w:t>
      </w:r>
      <w:proofErr w:type="spellEnd"/>
      <w:r>
        <w:rPr>
          <w:rFonts w:ascii="Verdana" w:eastAsiaTheme="minorHAnsi" w:hAnsi="Verdana"/>
          <w:sz w:val="16"/>
          <w:szCs w:val="16"/>
          <w:lang w:eastAsia="en-US"/>
        </w:rPr>
        <w:t xml:space="preserve"> Lastra; en representación del Sindicato de Mecánicos y Afines del Transporte Automotor (SMATA), con domicilio en Avenida Belgrano 665, Ciudad Autónoma de Buenos Aires, el señor Gustavo Morán (DNI: 12.349.768), en calidad de Secretario Gremial.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 xml:space="preserve">Declarado abierto el acto por la funcionaria actuante, previa vista de todo lo actuado, y cedida la palabra al representante sindical, manifiesta que: acompaña y ratifican íntegramente la escala salarial vigente a partir del 1 de julio 2012, correspondiente al Acta Acuerdo obrante a fojas 40/42 del expediente 1.438.239/11, homologado por </w:t>
      </w:r>
      <w:hyperlink r:id="rId11" w:history="1">
        <w:r>
          <w:rPr>
            <w:rStyle w:val="Hipervnculo"/>
            <w:rFonts w:ascii="Verdana" w:eastAsiaTheme="minorHAnsi" w:hAnsi="Verdana"/>
            <w:sz w:val="15"/>
            <w:szCs w:val="15"/>
            <w:lang w:eastAsia="en-US"/>
          </w:rPr>
          <w:t>resolución (ST) 537/2011</w:t>
        </w:r>
      </w:hyperlink>
      <w:r>
        <w:rPr>
          <w:rFonts w:eastAsiaTheme="minorHAnsi"/>
          <w:lang w:eastAsia="en-US"/>
        </w:rPr>
        <w:t xml:space="preserve">. El Acuerdo alcanzado se realizó en el marco del </w:t>
      </w:r>
      <w:hyperlink r:id="rId12" w:history="1">
        <w:r>
          <w:rPr>
            <w:rStyle w:val="Hipervnculo"/>
            <w:rFonts w:eastAsiaTheme="minorHAnsi"/>
            <w:lang w:eastAsia="en-US"/>
          </w:rPr>
          <w:t>CCT 596/2010</w:t>
        </w:r>
      </w:hyperlink>
      <w:r>
        <w:rPr>
          <w:rFonts w:eastAsiaTheme="minorHAnsi"/>
          <w:lang w:eastAsia="en-US"/>
        </w:rPr>
        <w:t xml:space="preserve"> y alcanza aproximadamente a 20.000 trabajadores.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 xml:space="preserve">Oído lo manifestado precedentemente, la funcionaria actuante comunica que el Acuerdo ratificado anteriormente, del cual solicita su homologación, será elevado a la Superioridad, quedando sujeto al control de legalidad previsto en la </w:t>
      </w:r>
      <w:hyperlink r:id="rId13" w:history="1">
        <w:r>
          <w:rPr>
            <w:rStyle w:val="Hipervnculo"/>
            <w:rFonts w:ascii="Verdana" w:eastAsiaTheme="minorHAnsi" w:hAnsi="Verdana"/>
            <w:sz w:val="15"/>
            <w:szCs w:val="15"/>
            <w:lang w:eastAsia="en-US"/>
          </w:rPr>
          <w:t>ley 14250</w:t>
        </w:r>
      </w:hyperlink>
      <w:r>
        <w:rPr>
          <w:rFonts w:eastAsiaTheme="minorHAnsi"/>
          <w:lang w:eastAsia="en-US"/>
        </w:rPr>
        <w:t>. En este estado y no siendo para más, a las 15 horas, se da por finalizado el acto firmando el compareciente al pie de la presente, previa lectura, para constancia y ratificación de su manifestación, ante mí, que certifico.</w:t>
      </w:r>
    </w:p>
    <w:p w:rsidR="00C37AD3" w:rsidRDefault="00C37AD3" w:rsidP="00C37AD3">
      <w:pPr>
        <w:pStyle w:val="textonovedades"/>
      </w:pPr>
      <w:r>
        <w:rPr>
          <w:rFonts w:ascii="Verdana" w:eastAsiaTheme="minorHAnsi" w:hAnsi="Verdana"/>
          <w:sz w:val="16"/>
          <w:szCs w:val="16"/>
          <w:lang w:eastAsia="en-US"/>
        </w:rPr>
        <w:t> </w:t>
      </w:r>
    </w:p>
    <w:p w:rsidR="00C37AD3" w:rsidRDefault="00C37AD3" w:rsidP="00C37AD3">
      <w:pPr>
        <w:pStyle w:val="textonovedades"/>
        <w:jc w:val="center"/>
      </w:pPr>
      <w:r>
        <w:rPr>
          <w:rFonts w:ascii="Verdana" w:eastAsiaTheme="minorHAnsi" w:hAnsi="Verdana"/>
          <w:b/>
          <w:sz w:val="16"/>
          <w:szCs w:val="16"/>
          <w:lang w:eastAsia="en-US"/>
        </w:rPr>
        <w:t>ACUERDO COMPLEMENTARIO</w:t>
      </w:r>
    </w:p>
    <w:p w:rsidR="00C37AD3" w:rsidRDefault="00C37AD3" w:rsidP="00C37AD3">
      <w:pPr>
        <w:pStyle w:val="textonovedades"/>
      </w:pPr>
      <w:r>
        <w:rPr>
          <w:rFonts w:ascii="Verdana" w:eastAsiaTheme="minorHAnsi" w:hAnsi="Verdana"/>
          <w:sz w:val="16"/>
          <w:szCs w:val="16"/>
          <w:lang w:eastAsia="en-US"/>
        </w:rPr>
        <w:t>Expediente 1.517.064/12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 xml:space="preserve">En la Ciudad Autónoma de Buenos Aires, a los 24 días del mes de julio de 2012, siendo las 15:50 horas, comparece espontáneamente en el Ministerio de Trabajo, Empleo y Seguridad Social - Dirección Nacional de Relaciones del Trabajo, Dirección de Negociación Colectiva, ante la Secretaria de Conciliación del Departamento Relaciones Laborales 2, Lic. Natalia </w:t>
      </w:r>
      <w:proofErr w:type="spellStart"/>
      <w:r>
        <w:rPr>
          <w:rFonts w:ascii="Verdana" w:eastAsiaTheme="minorHAnsi" w:hAnsi="Verdana"/>
          <w:sz w:val="16"/>
          <w:szCs w:val="16"/>
          <w:lang w:eastAsia="en-US"/>
        </w:rPr>
        <w:t>Villalba</w:t>
      </w:r>
      <w:proofErr w:type="spellEnd"/>
      <w:r>
        <w:rPr>
          <w:rFonts w:ascii="Verdana" w:eastAsiaTheme="minorHAnsi" w:hAnsi="Verdana"/>
          <w:sz w:val="16"/>
          <w:szCs w:val="16"/>
          <w:lang w:eastAsia="en-US"/>
        </w:rPr>
        <w:t xml:space="preserve"> Lastra en representación de la Asociación de Concesionarios de Automotores de la República Argentina, con domicilio constituido en Lima 265, piso 3, CABA, el señor Eduardo Martín </w:t>
      </w:r>
      <w:proofErr w:type="spellStart"/>
      <w:r>
        <w:rPr>
          <w:rFonts w:ascii="Verdana" w:eastAsiaTheme="minorHAnsi" w:hAnsi="Verdana"/>
          <w:sz w:val="16"/>
          <w:szCs w:val="16"/>
          <w:lang w:eastAsia="en-US"/>
        </w:rPr>
        <w:t>Goñi</w:t>
      </w:r>
      <w:proofErr w:type="spellEnd"/>
      <w:r>
        <w:rPr>
          <w:rFonts w:ascii="Verdana" w:eastAsiaTheme="minorHAnsi" w:hAnsi="Verdana"/>
          <w:sz w:val="16"/>
          <w:szCs w:val="16"/>
          <w:lang w:eastAsia="en-US"/>
        </w:rPr>
        <w:t xml:space="preserve"> (DNI 20.729.197), en calidad de apoderado, condición que acredita mediante copia simple de poder que firma ante mí, juramentando su validez.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 xml:space="preserve">Declarado abierto el acto por la funcionaria actuante, cedida la palabra al compareciente, manifiesta que: ratifican íntegramente la escala salarial vigente a partir del 1 de julio 2012, correspondiente al Acta Acuerdo obrante a fojas 40/42 del expediente 1.438.239/11, homologado por </w:t>
      </w:r>
      <w:hyperlink r:id="rId14" w:history="1">
        <w:r>
          <w:rPr>
            <w:rStyle w:val="Hipervnculo"/>
            <w:rFonts w:ascii="Verdana" w:eastAsiaTheme="minorHAnsi" w:hAnsi="Verdana"/>
            <w:sz w:val="15"/>
            <w:szCs w:val="15"/>
            <w:lang w:eastAsia="en-US"/>
          </w:rPr>
          <w:t>resolución (ST) 537/2011</w:t>
        </w:r>
      </w:hyperlink>
      <w:r>
        <w:rPr>
          <w:rFonts w:eastAsiaTheme="minorHAnsi"/>
          <w:lang w:eastAsia="en-US"/>
        </w:rPr>
        <w:t xml:space="preserve">. El Acuerdo alcanzado se realizó </w:t>
      </w:r>
      <w:hyperlink r:id="rId15" w:history="1">
        <w:r>
          <w:rPr>
            <w:rStyle w:val="Hipervnculo"/>
            <w:rFonts w:eastAsiaTheme="minorHAnsi"/>
            <w:lang w:eastAsia="en-US"/>
          </w:rPr>
          <w:t>CCT 596/2010</w:t>
        </w:r>
      </w:hyperlink>
      <w:r>
        <w:rPr>
          <w:rFonts w:eastAsiaTheme="minorHAnsi"/>
          <w:lang w:eastAsia="en-US"/>
        </w:rPr>
        <w:t xml:space="preserve"> y alcanza aproximadamente a 20.000 trabajadores.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 xml:space="preserve">Acto seguido, la funcionaria actuante le comunica que el Acuerdo ratificado anteriormente, del cual solicitan su homologación; será elevado a la Superioridad, quedando sujeto al control de legalidad previsto en la </w:t>
      </w:r>
      <w:hyperlink r:id="rId16" w:history="1">
        <w:r>
          <w:rPr>
            <w:rStyle w:val="Hipervnculo"/>
            <w:rFonts w:ascii="Verdana" w:eastAsiaTheme="minorHAnsi" w:hAnsi="Verdana"/>
            <w:sz w:val="15"/>
            <w:szCs w:val="15"/>
            <w:lang w:eastAsia="en-US"/>
          </w:rPr>
          <w:t>ley 14250</w:t>
        </w:r>
      </w:hyperlink>
      <w:r>
        <w:rPr>
          <w:rFonts w:eastAsiaTheme="minorHAnsi"/>
          <w:lang w:eastAsia="en-US"/>
        </w:rPr>
        <w:t xml:space="preserve">. En este estado y no siendo para más, a las 16 horas, se da por finalizado el acto firmando el </w:t>
      </w:r>
      <w:r>
        <w:rPr>
          <w:rFonts w:eastAsiaTheme="minorHAnsi"/>
          <w:lang w:eastAsia="en-US"/>
        </w:rPr>
        <w:lastRenderedPageBreak/>
        <w:t>compareciente al pie de la presente, previa lectura, para constancia y ratificación de su manifestación, ante mí, que certifico.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> </w:t>
      </w:r>
    </w:p>
    <w:p w:rsidR="00C37AD3" w:rsidRDefault="00C37AD3" w:rsidP="00C37AD3">
      <w:pPr>
        <w:pStyle w:val="textocentradonovedades"/>
      </w:pPr>
      <w:bookmarkStart w:id="0" w:name="Anexo"/>
      <w:bookmarkEnd w:id="0"/>
      <w:r>
        <w:rPr>
          <w:rStyle w:val="negritanovedades"/>
          <w:rFonts w:ascii="Verdana" w:hAnsi="Verdana"/>
          <w:b/>
          <w:sz w:val="16"/>
          <w:szCs w:val="16"/>
        </w:rPr>
        <w:t>ESCALA SALARIAL</w:t>
      </w:r>
    </w:p>
    <w:p w:rsidR="00C37AD3" w:rsidRDefault="00C37AD3" w:rsidP="00C37AD3">
      <w:pPr>
        <w:pStyle w:val="textocentradonovedades"/>
      </w:pPr>
      <w:r>
        <w:rPr>
          <w:rFonts w:ascii="Verdana" w:eastAsiaTheme="minorHAnsi" w:hAnsi="Verdana"/>
          <w:sz w:val="16"/>
          <w:szCs w:val="16"/>
          <w:lang w:eastAsia="en-US"/>
        </w:rPr>
        <w:t>VIGENCIA 1 DE JULIO AL 30 DE SETIEMBRE 2012 PARA HOMOLOGAR EN EL MTSS</w:t>
      </w:r>
    </w:p>
    <w:p w:rsidR="00C37AD3" w:rsidRDefault="00C37AD3" w:rsidP="00C37AD3">
      <w:pPr>
        <w:pStyle w:val="sangranovedades"/>
      </w:pPr>
      <w:r>
        <w:rPr>
          <w:rFonts w:ascii="Verdana" w:eastAsiaTheme="minorHAnsi" w:hAnsi="Verdana"/>
          <w:sz w:val="16"/>
          <w:szCs w:val="16"/>
          <w:lang w:eastAsia="en-US"/>
        </w:rPr>
        <w:t> 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92"/>
        <w:gridCol w:w="3163"/>
      </w:tblGrid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C37AD3" w:rsidRDefault="00C37AD3">
            <w:pPr>
              <w:rPr>
                <w:sz w:val="2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Style w:val="negritanovedades"/>
                <w:rFonts w:ascii="Verdana" w:hAnsi="Verdana"/>
                <w:b/>
                <w:sz w:val="15"/>
                <w:szCs w:val="15"/>
              </w:rPr>
              <w:t>1 de julio al 30 de setiembre de 2012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Style w:val="negritanovedades"/>
                <w:rFonts w:ascii="Verdana" w:hAnsi="Verdana"/>
                <w:b/>
                <w:sz w:val="15"/>
                <w:szCs w:val="15"/>
              </w:rPr>
              <w:t>Personal de Taller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rPr>
                <w:sz w:val="2"/>
                <w:szCs w:val="24"/>
              </w:rPr>
            </w:pP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Especialista Múltiple Superior en Servicios (1)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5.777,92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Especialista Superior en Servicios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5.114,07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Especialista en Servicios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4.669,04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Experto en Servicios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4.402,95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Ayudante de Servicios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3.472,63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Style w:val="negritanovedades"/>
                <w:rFonts w:ascii="Verdana" w:hAnsi="Verdana"/>
                <w:b/>
                <w:sz w:val="15"/>
                <w:szCs w:val="15"/>
              </w:rPr>
              <w:t>Personal Administrativo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rPr>
                <w:sz w:val="2"/>
                <w:szCs w:val="24"/>
              </w:rPr>
            </w:pP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Administrativo Múltiple Especializado (1)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5.777,92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Administrativo Especializado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5.157,85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Administrativo Calificado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4.607,03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Administrativo Auxiliar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4.282,39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Administrativo Inicial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3.472,63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Style w:val="negritanovedades"/>
                <w:rFonts w:ascii="Verdana" w:hAnsi="Verdana"/>
                <w:b/>
                <w:sz w:val="15"/>
                <w:szCs w:val="15"/>
              </w:rPr>
              <w:t>Maestranza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rPr>
                <w:sz w:val="2"/>
                <w:szCs w:val="24"/>
              </w:rPr>
            </w:pP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Fonts w:ascii="Verdana" w:hAnsi="Verdana"/>
                <w:sz w:val="15"/>
                <w:szCs w:val="15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3.250,11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Style w:val="negritanovedades"/>
                <w:rFonts w:ascii="Verdana" w:hAnsi="Verdana"/>
                <w:b/>
                <w:sz w:val="15"/>
                <w:szCs w:val="15"/>
              </w:rPr>
              <w:t>Lavador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4.079,66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r>
              <w:rPr>
                <w:rStyle w:val="negritanovedades"/>
                <w:rFonts w:ascii="Verdana" w:hAnsi="Verdana"/>
                <w:b/>
                <w:sz w:val="15"/>
                <w:szCs w:val="15"/>
              </w:rPr>
              <w:t>Vendedores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3.611,21</w:t>
            </w:r>
          </w:p>
        </w:tc>
      </w:tr>
      <w:tr w:rsidR="00C37AD3" w:rsidTr="00C37AD3">
        <w:trPr>
          <w:cantSplit/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izquierda8"/>
              <w:spacing w:line="20" w:lineRule="atLeast"/>
            </w:pPr>
            <w:proofErr w:type="spellStart"/>
            <w:r>
              <w:rPr>
                <w:rFonts w:ascii="Verdana" w:hAnsi="Verdana"/>
                <w:sz w:val="15"/>
                <w:szCs w:val="15"/>
              </w:rPr>
              <w:t>Vend</w:t>
            </w:r>
            <w:proofErr w:type="spellEnd"/>
            <w:r>
              <w:rPr>
                <w:rFonts w:ascii="Verdana" w:hAnsi="Verdana"/>
                <w:sz w:val="15"/>
                <w:szCs w:val="15"/>
              </w:rPr>
              <w:t>. Planes de Ahorro/Itinerante de Repuesto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37AD3" w:rsidRDefault="00C37AD3">
            <w:pPr>
              <w:pStyle w:val="tablacentrado8"/>
              <w:spacing w:line="20" w:lineRule="atLeast"/>
            </w:pPr>
            <w:r>
              <w:t>2.889,00</w:t>
            </w:r>
          </w:p>
        </w:tc>
      </w:tr>
    </w:tbl>
    <w:p w:rsidR="00C37AD3" w:rsidRDefault="00C37AD3" w:rsidP="00C37AD3">
      <w:pPr>
        <w:pStyle w:val="sangranovedades"/>
      </w:pPr>
      <w:r>
        <w:rPr>
          <w:rFonts w:ascii="Verdana" w:hAnsi="Verdana"/>
          <w:sz w:val="16"/>
          <w:szCs w:val="16"/>
        </w:rPr>
        <w:t> </w:t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Pr="00181353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786554"/>
            <wp:effectExtent l="19050" t="0" r="8255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7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FBA" w:rsidRPr="00181353" w:rsidSect="00BF05D0">
      <w:footerReference w:type="even" r:id="rId23"/>
      <w:footerReference w:type="default" r:id="rId24"/>
      <w:pgSz w:w="11907" w:h="16840" w:code="9"/>
      <w:pgMar w:top="851" w:right="992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747" w:rsidRDefault="00392747" w:rsidP="00BF05D0">
      <w:r>
        <w:separator/>
      </w:r>
    </w:p>
  </w:endnote>
  <w:endnote w:type="continuationSeparator" w:id="0">
    <w:p w:rsidR="00392747" w:rsidRDefault="00392747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8C7D2F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287DA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8C7D2F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87DA3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426478" w:rsidRDefault="00287DA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747" w:rsidRDefault="00392747" w:rsidP="00BF05D0">
      <w:r>
        <w:separator/>
      </w:r>
    </w:p>
  </w:footnote>
  <w:footnote w:type="continuationSeparator" w:id="0">
    <w:p w:rsidR="00392747" w:rsidRDefault="00392747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86E9E"/>
    <w:rsid w:val="000F639F"/>
    <w:rsid w:val="00181353"/>
    <w:rsid w:val="00192218"/>
    <w:rsid w:val="001D2812"/>
    <w:rsid w:val="00202F5B"/>
    <w:rsid w:val="00206F58"/>
    <w:rsid w:val="0026590B"/>
    <w:rsid w:val="00287DA3"/>
    <w:rsid w:val="002B0052"/>
    <w:rsid w:val="002E773F"/>
    <w:rsid w:val="0034727F"/>
    <w:rsid w:val="00392747"/>
    <w:rsid w:val="00424FA7"/>
    <w:rsid w:val="00467E8A"/>
    <w:rsid w:val="004B47F1"/>
    <w:rsid w:val="004B56DC"/>
    <w:rsid w:val="007A4468"/>
    <w:rsid w:val="007C34E5"/>
    <w:rsid w:val="008C7D2F"/>
    <w:rsid w:val="00903FBA"/>
    <w:rsid w:val="00A55A5E"/>
    <w:rsid w:val="00AB1A7D"/>
    <w:rsid w:val="00B25A5F"/>
    <w:rsid w:val="00BF05D0"/>
    <w:rsid w:val="00C37AD3"/>
    <w:rsid w:val="00C5331D"/>
    <w:rsid w:val="00CD3BBC"/>
    <w:rsid w:val="00D01182"/>
    <w:rsid w:val="00D26C7D"/>
    <w:rsid w:val="00E20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11-tipo-norma">
    <w:name w:val="11-tipo-norma"/>
    <w:basedOn w:val="Normal"/>
    <w:rsid w:val="00C37AD3"/>
    <w:pPr>
      <w:spacing w:before="100" w:beforeAutospacing="1" w:after="100" w:afterAutospacing="1"/>
    </w:pPr>
    <w:rPr>
      <w:sz w:val="24"/>
      <w:szCs w:val="24"/>
    </w:rPr>
  </w:style>
  <w:style w:type="paragraph" w:customStyle="1" w:styleId="encabezadonovedades2">
    <w:name w:val="encabezadonovedades2"/>
    <w:basedOn w:val="Normal"/>
    <w:rsid w:val="00C37AD3"/>
    <w:pPr>
      <w:spacing w:before="100" w:beforeAutospacing="1" w:after="100" w:afterAutospacing="1"/>
    </w:pPr>
    <w:rPr>
      <w:sz w:val="24"/>
      <w:szCs w:val="24"/>
    </w:rPr>
  </w:style>
  <w:style w:type="paragraph" w:customStyle="1" w:styleId="lineanueva">
    <w:name w:val="lineanueva"/>
    <w:basedOn w:val="Normal"/>
    <w:rsid w:val="00C37AD3"/>
    <w:pPr>
      <w:spacing w:before="100" w:beforeAutospacing="1" w:after="100" w:afterAutospacing="1"/>
    </w:pPr>
    <w:rPr>
      <w:sz w:val="24"/>
      <w:szCs w:val="24"/>
    </w:rPr>
  </w:style>
  <w:style w:type="character" w:customStyle="1" w:styleId="nobuscable">
    <w:name w:val="nobuscable"/>
    <w:basedOn w:val="Fuentedeprrafopredeter"/>
    <w:rsid w:val="00C37AD3"/>
  </w:style>
  <w:style w:type="paragraph" w:customStyle="1" w:styleId="partesnorma">
    <w:name w:val="partesnorma"/>
    <w:basedOn w:val="Normal"/>
    <w:rsid w:val="00C37AD3"/>
    <w:pPr>
      <w:spacing w:before="100" w:beforeAutospacing="1" w:after="100" w:afterAutospacing="1"/>
    </w:pPr>
    <w:rPr>
      <w:sz w:val="24"/>
      <w:szCs w:val="24"/>
    </w:rPr>
  </w:style>
  <w:style w:type="paragraph" w:customStyle="1" w:styleId="sangranovedades">
    <w:name w:val="sangranovedades"/>
    <w:basedOn w:val="Normal"/>
    <w:rsid w:val="00C37AD3"/>
    <w:pPr>
      <w:spacing w:before="100" w:beforeAutospacing="1" w:after="100" w:afterAutospacing="1"/>
    </w:pPr>
    <w:rPr>
      <w:sz w:val="24"/>
      <w:szCs w:val="24"/>
    </w:rPr>
  </w:style>
  <w:style w:type="paragraph" w:customStyle="1" w:styleId="tablaizquierda8">
    <w:name w:val="tablaizquierda8"/>
    <w:basedOn w:val="Normal"/>
    <w:rsid w:val="00C37AD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80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000000"/>
            <w:right w:val="none" w:sz="0" w:space="0" w:color="auto"/>
          </w:divBdr>
        </w:div>
        <w:div w:id="3332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000000"/>
            <w:right w:val="none" w:sz="0" w:space="0" w:color="auto"/>
          </w:divBdr>
        </w:div>
      </w:divsChild>
    </w:div>
    <w:div w:id="13656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ol.errepar.com/sitios/eolgestion/_layouts/ErreparVerHtml/PageWriter.ashx?id=/sitios/eolgestion/Legislacion/20110807090631714.docx" TargetMode="External"/><Relationship Id="rId13" Type="http://schemas.openxmlformats.org/officeDocument/2006/relationships/hyperlink" Target="http://eol.errepar.com/sitios/eolgestion/_layouts/ErreparVerHtml/PageWriter.ashx?id=/sitios/eolgestion/Legislacion/20110807090734859.docx" TargetMode="External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hyperlink" Target="http://eol.errepar.com/sitios/eolgestion/_layouts/ErreparVerHtml/PageWriter.ashx?id=/sitios/eolgestion/Legislacion/20110807090734859.docx" TargetMode="External"/><Relationship Id="rId12" Type="http://schemas.openxmlformats.org/officeDocument/2006/relationships/hyperlink" Target="http://eol.errepar.com/sitios/eolgestion/_layouts/ErreparVerHtml/PageWriter.ashx?id=/sitios/eolgestion/Legislacion/20110807090544482.docx" TargetMode="External"/><Relationship Id="rId17" Type="http://schemas.openxmlformats.org/officeDocument/2006/relationships/image" Target="media/image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ol.errepar.com/sitios/eolgestion/_layouts/ErreparVerHtml/PageWriter.ashx?id=/sitios/eolgestion/Legislacion/20110807090734859.docx" TargetMode="External"/><Relationship Id="rId20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ol.errepar.com/sitios/eolgestion/_layouts/ErreparVerHtml/PageWriter.ashx?id=/sitios/eolgestion/Legislacion/20110807090544498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eol.errepar.com/sitios/eolgestion/_layouts/ErreparVerHtml/PageWriter.ashx?id=/sitios/eolgestion/Legislacion/20110807090544482.docx" TargetMode="External"/><Relationship Id="rId23" Type="http://schemas.openxmlformats.org/officeDocument/2006/relationships/footer" Target="footer1.xml"/><Relationship Id="rId10" Type="http://schemas.openxmlformats.org/officeDocument/2006/relationships/hyperlink" Target="http://eol.errepar.com/sitios/eolgestion/_layouts/ErreparVerHtml/PageWriter.ashx?id=/sitios/eolgestion/Legislacion/20110807090734859.docx" TargetMode="External"/><Relationship Id="rId19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eol.errepar.com/sitios/eolgestion/_layouts/ErreparVerHtml/PageWriter.ashx?id=/sitios/eolgestion/Legislacion/20110807090544482.docx" TargetMode="External"/><Relationship Id="rId14" Type="http://schemas.openxmlformats.org/officeDocument/2006/relationships/hyperlink" Target="http://eol.errepar.com/sitios/eolgestion/_layouts/ErreparVerHtml/PageWriter.ashx?id=/sitios/eolgestion/Legislacion/20110807090544498.docx" TargetMode="External"/><Relationship Id="rId22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1175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Faccara 1</cp:lastModifiedBy>
  <cp:revision>2</cp:revision>
  <dcterms:created xsi:type="dcterms:W3CDTF">2012-08-29T15:17:00Z</dcterms:created>
  <dcterms:modified xsi:type="dcterms:W3CDTF">2012-08-29T15:17:00Z</dcterms:modified>
</cp:coreProperties>
</file>